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8DD5" w14:textId="2C7312A5" w:rsidR="005445E6" w:rsidRPr="008A27B7" w:rsidRDefault="00497FD0" w:rsidP="00030DAC">
      <w:pPr>
        <w:spacing w:before="0" w:line="276" w:lineRule="auto"/>
        <w:rPr>
          <w:rFonts w:ascii="Gibson" w:eastAsia="Calibri" w:hAnsi="Gibson" w:cs="Calibri"/>
          <w:color w:val="auto"/>
          <w:lang w:eastAsia="en-GB"/>
        </w:rPr>
      </w:pPr>
      <w:r>
        <w:rPr>
          <w:rFonts w:ascii="Gibson Semibold" w:eastAsia="Calibri" w:hAnsi="Gibson Semibold" w:cs="Calibri"/>
          <w:b/>
          <w:bCs/>
          <w:color w:val="44546A"/>
          <w:sz w:val="34"/>
          <w:szCs w:val="34"/>
          <w:lang w:val="en" w:eastAsia="en-GB"/>
        </w:rPr>
        <w:t>Lightning</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42EDCE54" w14:textId="77777777" w:rsidR="00D5108A" w:rsidRPr="00C15138" w:rsidRDefault="00D5108A" w:rsidP="00D5108A">
      <w:pPr>
        <w:spacing w:before="0"/>
        <w:rPr>
          <w:rFonts w:ascii="Arial" w:hAnsi="Arial" w:cs="Arial"/>
          <w:b/>
          <w:bCs/>
          <w:color w:val="0070C0"/>
          <w:sz w:val="12"/>
          <w:szCs w:val="12"/>
        </w:rPr>
      </w:pPr>
    </w:p>
    <w:p w14:paraId="06D9845C" w14:textId="77777777" w:rsidR="002745CA" w:rsidRPr="00C15138" w:rsidRDefault="002745CA" w:rsidP="00D5108A">
      <w:pPr>
        <w:spacing w:before="0"/>
        <w:rPr>
          <w:color w:val="0070C0"/>
          <w:sz w:val="8"/>
          <w:szCs w:val="8"/>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71882EC2" w14:textId="38FA2F6C" w:rsidR="003000D8" w:rsidRPr="003000D8" w:rsidRDefault="003000D8" w:rsidP="003000D8">
      <w:pPr>
        <w:spacing w:before="240" w:after="60" w:line="276" w:lineRule="auto"/>
        <w:rPr>
          <w:rFonts w:ascii="Gibson Semibold" w:eastAsia="Calibri" w:hAnsi="Gibson Semibold" w:cs="Calibri"/>
          <w:b/>
          <w:bCs/>
          <w:color w:val="222A35"/>
          <w:sz w:val="24"/>
          <w:lang w:val="en" w:eastAsia="en-GB"/>
        </w:rPr>
      </w:pPr>
      <w:r w:rsidRPr="003000D8">
        <w:rPr>
          <w:rFonts w:ascii="Gibson" w:eastAsia="Calibri" w:hAnsi="Gibson" w:cs="Calibri"/>
          <w:color w:val="auto"/>
          <w:szCs w:val="22"/>
          <w:lang w:val="en" w:eastAsia="en-GB"/>
        </w:rPr>
        <w:t xml:space="preserve">This policy seeks to develop </w:t>
      </w:r>
      <w:proofErr w:type="gramStart"/>
      <w:r w:rsidRPr="003000D8">
        <w:rPr>
          <w:rFonts w:ascii="Gibson" w:eastAsia="Calibri" w:hAnsi="Gibson" w:cs="Calibri"/>
          <w:color w:val="auto"/>
          <w:szCs w:val="22"/>
          <w:lang w:val="en" w:eastAsia="en-GB"/>
        </w:rPr>
        <w:t>the guidelines</w:t>
      </w:r>
      <w:proofErr w:type="gramEnd"/>
      <w:r w:rsidRPr="003000D8">
        <w:rPr>
          <w:rFonts w:ascii="Gibson" w:eastAsia="Calibri" w:hAnsi="Gibson" w:cs="Calibri"/>
          <w:color w:val="auto"/>
          <w:szCs w:val="22"/>
          <w:lang w:val="en" w:eastAsia="en-GB"/>
        </w:rPr>
        <w:t xml:space="preserve"> for the management of outdoor club activities including training, matches and other events when the risk of lightning is present. Implementing the details of this policy may increase the safety and protection of participants and spectators attending our club activities, while minimizing the risk of injury or fatality during thunderstorms or instances of high lightning activity.</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r>
        <w:rPr>
          <w:rFonts w:ascii="Gibson Semibold" w:eastAsia="Calibri" w:hAnsi="Gibson Semibold" w:cs="Calibri"/>
          <w:b/>
          <w:bCs/>
          <w:color w:val="222A35"/>
          <w:sz w:val="24"/>
          <w:lang w:val="en" w:eastAsia="en-GB"/>
        </w:rPr>
        <w:br/>
      </w:r>
      <w:r w:rsidRPr="003000D8">
        <w:rPr>
          <w:rFonts w:ascii="Gibson" w:eastAsia="Calibri" w:hAnsi="Gibson" w:cs="Calibri"/>
          <w:color w:val="auto"/>
          <w:szCs w:val="22"/>
          <w:lang w:val="en" w:eastAsia="en-GB"/>
        </w:rPr>
        <w:t>Lightning storms pose a serious risk of serious injury or death to our participants, members, and visitors to all outdoor sporting events. The general principle is that 10</w:t>
      </w:r>
      <w:proofErr w:type="gramStart"/>
      <w:r w:rsidRPr="003000D8">
        <w:rPr>
          <w:rFonts w:ascii="Gibson" w:eastAsia="Calibri" w:hAnsi="Gibson" w:cs="Calibri"/>
          <w:color w:val="auto"/>
          <w:szCs w:val="22"/>
          <w:lang w:val="en" w:eastAsia="en-GB"/>
        </w:rPr>
        <w:t>km’s</w:t>
      </w:r>
      <w:proofErr w:type="gramEnd"/>
      <w:r w:rsidRPr="003000D8">
        <w:rPr>
          <w:rFonts w:ascii="Gibson" w:eastAsia="Calibri" w:hAnsi="Gibson" w:cs="Calibri"/>
          <w:color w:val="auto"/>
          <w:szCs w:val="22"/>
          <w:lang w:val="en" w:eastAsia="en-GB"/>
        </w:rPr>
        <w:t xml:space="preserve"> is the minimum safe distance from a storm, as lightning is capable of striking 10</w:t>
      </w:r>
      <w:proofErr w:type="gramStart"/>
      <w:r w:rsidRPr="003000D8">
        <w:rPr>
          <w:rFonts w:ascii="Gibson" w:eastAsia="Calibri" w:hAnsi="Gibson" w:cs="Calibri"/>
          <w:color w:val="auto"/>
          <w:szCs w:val="22"/>
          <w:lang w:val="en" w:eastAsia="en-GB"/>
        </w:rPr>
        <w:t>km’s</w:t>
      </w:r>
      <w:proofErr w:type="gramEnd"/>
      <w:r w:rsidRPr="003000D8">
        <w:rPr>
          <w:rFonts w:ascii="Gibson" w:eastAsia="Calibri" w:hAnsi="Gibson" w:cs="Calibri"/>
          <w:color w:val="auto"/>
          <w:szCs w:val="22"/>
          <w:lang w:val="en" w:eastAsia="en-GB"/>
        </w:rPr>
        <w:t xml:space="preserve"> from the edge of a thunderstorm.</w:t>
      </w:r>
    </w:p>
    <w:p w14:paraId="1076C23D"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37065815" w14:textId="77777777" w:rsidR="003000D8" w:rsidRPr="003000D8" w:rsidRDefault="003000D8" w:rsidP="2E3B4412">
      <w:pPr>
        <w:spacing w:before="0" w:line="276" w:lineRule="auto"/>
        <w:rPr>
          <w:rFonts w:ascii="Gibson" w:eastAsia="Calibri" w:hAnsi="Gibson" w:cs="Calibri"/>
          <w:color w:val="auto"/>
          <w:lang w:eastAsia="en-GB"/>
        </w:rPr>
      </w:pPr>
      <w:r w:rsidRPr="2E3B4412">
        <w:rPr>
          <w:rFonts w:ascii="Gibson" w:eastAsia="Calibri" w:hAnsi="Gibson" w:cs="Calibri"/>
          <w:color w:val="auto"/>
          <w:lang w:eastAsia="en-GB"/>
        </w:rPr>
        <w:t xml:space="preserve">It should be noted that an individual does not need to be directly struck by lightning to cause serious injury or a fatality. An individual touching, or close to, any object struck by lightning may be considered within the lethal zone and may </w:t>
      </w:r>
      <w:proofErr w:type="gramStart"/>
      <w:r w:rsidRPr="2E3B4412">
        <w:rPr>
          <w:rFonts w:ascii="Gibson" w:eastAsia="Calibri" w:hAnsi="Gibson" w:cs="Calibri"/>
          <w:color w:val="auto"/>
          <w:lang w:eastAsia="en-GB"/>
        </w:rPr>
        <w:t>affected</w:t>
      </w:r>
      <w:proofErr w:type="gramEnd"/>
      <w:r w:rsidRPr="2E3B4412">
        <w:rPr>
          <w:rFonts w:ascii="Gibson" w:eastAsia="Calibri" w:hAnsi="Gibson" w:cs="Calibri"/>
          <w:color w:val="auto"/>
          <w:lang w:eastAsia="en-GB"/>
        </w:rPr>
        <w:t xml:space="preserve"> by transferred energy or a side-flash.</w:t>
      </w:r>
    </w:p>
    <w:p w14:paraId="096DE0C5"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57548F73" w14:textId="77777777" w:rsidR="003000D8"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All Club Officials, players, coaches, members, and spectators must not let the desire to start or complete a training session, match or event override the need to protect the safety and well-being of all participants.</w:t>
      </w:r>
    </w:p>
    <w:p w14:paraId="62101D38"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1F3DE382" w14:textId="77777777" w:rsidR="003000D8" w:rsidRPr="003000D8" w:rsidRDefault="003000D8" w:rsidP="003000D8">
      <w:pPr>
        <w:spacing w:before="0" w:line="276" w:lineRule="auto"/>
        <w:rPr>
          <w:rFonts w:ascii="Gibson" w:eastAsia="Calibri" w:hAnsi="Gibson" w:cs="Calibri"/>
          <w:b/>
          <w:bCs/>
          <w:color w:val="auto"/>
          <w:szCs w:val="22"/>
          <w:lang w:val="en" w:eastAsia="en-GB"/>
        </w:rPr>
      </w:pPr>
      <w:r w:rsidRPr="003000D8">
        <w:rPr>
          <w:rFonts w:ascii="Gibson" w:eastAsia="Calibri" w:hAnsi="Gibson" w:cs="Calibri"/>
          <w:b/>
          <w:bCs/>
          <w:color w:val="auto"/>
          <w:szCs w:val="22"/>
          <w:lang w:val="en" w:eastAsia="en-GB"/>
        </w:rPr>
        <w:t>30/30 Rule</w:t>
      </w:r>
    </w:p>
    <w:p w14:paraId="244DB6DD" w14:textId="77777777" w:rsidR="003000D8" w:rsidRPr="003000D8" w:rsidRDefault="003000D8" w:rsidP="2E3B4412">
      <w:pPr>
        <w:spacing w:before="0" w:line="276" w:lineRule="auto"/>
        <w:rPr>
          <w:rFonts w:ascii="Gibson" w:eastAsia="Calibri" w:hAnsi="Gibson" w:cs="Calibri"/>
          <w:color w:val="auto"/>
          <w:lang w:eastAsia="en-GB"/>
        </w:rPr>
      </w:pPr>
      <w:r w:rsidRPr="2E3B4412">
        <w:rPr>
          <w:rFonts w:ascii="Gibson" w:eastAsia="Calibri" w:hAnsi="Gibson" w:cs="Calibri"/>
          <w:color w:val="auto"/>
          <w:lang w:eastAsia="en-GB"/>
        </w:rPr>
        <w:t xml:space="preserve">The 30/30 rule is a guideline for the suspension, abandonment, and/or the safe resumption of club activities. This rule is not </w:t>
      </w:r>
      <w:proofErr w:type="gramStart"/>
      <w:r w:rsidRPr="2E3B4412">
        <w:rPr>
          <w:rFonts w:ascii="Gibson" w:eastAsia="Calibri" w:hAnsi="Gibson" w:cs="Calibri"/>
          <w:color w:val="auto"/>
          <w:lang w:eastAsia="en-GB"/>
        </w:rPr>
        <w:t>an absolute</w:t>
      </w:r>
      <w:proofErr w:type="gramEnd"/>
      <w:r w:rsidRPr="2E3B4412">
        <w:rPr>
          <w:rFonts w:ascii="Gibson" w:eastAsia="Calibri" w:hAnsi="Gibson" w:cs="Calibri"/>
          <w:color w:val="auto"/>
          <w:lang w:eastAsia="en-GB"/>
        </w:rPr>
        <w:t>, as storms are capable of rapid movement, so it is crucial that coaches and officials monitor all weather conditions to be alert of the risk of any lightning.</w:t>
      </w:r>
    </w:p>
    <w:p w14:paraId="546CFE72"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746A4429" w14:textId="77777777" w:rsidR="003000D8" w:rsidRPr="003000D8" w:rsidRDefault="003000D8" w:rsidP="2E3B4412">
      <w:pPr>
        <w:spacing w:before="0" w:line="276" w:lineRule="auto"/>
        <w:rPr>
          <w:rFonts w:ascii="Gibson" w:eastAsia="Calibri" w:hAnsi="Gibson" w:cs="Calibri"/>
          <w:color w:val="auto"/>
          <w:lang w:eastAsia="en-GB"/>
        </w:rPr>
      </w:pPr>
      <w:r w:rsidRPr="2E3B4412">
        <w:rPr>
          <w:rFonts w:ascii="Gibson" w:eastAsia="Calibri" w:hAnsi="Gibson" w:cs="Calibri"/>
          <w:color w:val="auto"/>
          <w:lang w:eastAsia="en-GB"/>
        </w:rPr>
        <w:t xml:space="preserve">The 30/30 rule is determined by counting the seconds between witnessing the lightning flash to when the thunder is heard. This principle dictates that a 30 second interval signals a storm is roughly 10km away. </w:t>
      </w:r>
    </w:p>
    <w:p w14:paraId="2BC5D68D"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5FC4AA39" w14:textId="77777777" w:rsidR="003000D8" w:rsidRPr="003000D8" w:rsidRDefault="003000D8" w:rsidP="003000D8">
      <w:pPr>
        <w:spacing w:before="0" w:line="276" w:lineRule="auto"/>
        <w:rPr>
          <w:rFonts w:ascii="Gibson" w:eastAsia="Calibri" w:hAnsi="Gibson" w:cs="Calibri"/>
          <w:b/>
          <w:bCs/>
          <w:color w:val="auto"/>
          <w:szCs w:val="22"/>
          <w:lang w:val="en" w:eastAsia="en-GB"/>
        </w:rPr>
      </w:pPr>
      <w:r w:rsidRPr="003000D8">
        <w:rPr>
          <w:rFonts w:ascii="Gibson" w:eastAsia="Calibri" w:hAnsi="Gibson" w:cs="Calibri"/>
          <w:b/>
          <w:bCs/>
          <w:color w:val="auto"/>
          <w:szCs w:val="22"/>
          <w:lang w:val="en" w:eastAsia="en-GB"/>
        </w:rPr>
        <w:t>Step 1 – Ceasing Activities</w:t>
      </w:r>
    </w:p>
    <w:p w14:paraId="16C34618" w14:textId="3A2CFFAD" w:rsidR="003000D8" w:rsidRPr="003000D8" w:rsidRDefault="003000D8" w:rsidP="2E3B4412">
      <w:pPr>
        <w:spacing w:before="0" w:line="276" w:lineRule="auto"/>
        <w:rPr>
          <w:rFonts w:ascii="Gibson" w:eastAsia="Calibri" w:hAnsi="Gibson" w:cs="Calibri"/>
          <w:color w:val="auto"/>
          <w:lang w:eastAsia="en-GB"/>
        </w:rPr>
      </w:pPr>
      <w:r w:rsidRPr="2E3B4412">
        <w:rPr>
          <w:rFonts w:ascii="Gibson" w:eastAsia="Calibri" w:hAnsi="Gibson" w:cs="Calibri"/>
          <w:color w:val="auto"/>
          <w:lang w:eastAsia="en-GB"/>
        </w:rPr>
        <w:t xml:space="preserve">Match officials, coaches or club officials should monitor any approaching storms, and as the lightning to thunder </w:t>
      </w:r>
      <w:proofErr w:type="gramStart"/>
      <w:r w:rsidRPr="2E3B4412">
        <w:rPr>
          <w:rFonts w:ascii="Gibson" w:eastAsia="Calibri" w:hAnsi="Gibson" w:cs="Calibri"/>
          <w:color w:val="auto"/>
          <w:lang w:eastAsia="en-GB"/>
        </w:rPr>
        <w:t>count</w:t>
      </w:r>
      <w:proofErr w:type="gramEnd"/>
      <w:r w:rsidRPr="2E3B4412">
        <w:rPr>
          <w:rFonts w:ascii="Gibson" w:eastAsia="Calibri" w:hAnsi="Gibson" w:cs="Calibri"/>
          <w:color w:val="auto"/>
          <w:lang w:eastAsia="en-GB"/>
        </w:rPr>
        <w:t xml:space="preserve"> </w:t>
      </w:r>
      <w:proofErr w:type="gramStart"/>
      <w:r w:rsidRPr="2E3B4412">
        <w:rPr>
          <w:rFonts w:ascii="Gibson" w:eastAsia="Calibri" w:hAnsi="Gibson" w:cs="Calibri"/>
          <w:color w:val="auto"/>
          <w:lang w:eastAsia="en-GB"/>
        </w:rPr>
        <w:t>nears</w:t>
      </w:r>
      <w:proofErr w:type="gramEnd"/>
      <w:r w:rsidRPr="2E3B4412">
        <w:rPr>
          <w:rFonts w:ascii="Gibson" w:eastAsia="Calibri" w:hAnsi="Gibson" w:cs="Calibri"/>
          <w:color w:val="auto"/>
          <w:lang w:eastAsia="en-GB"/>
        </w:rPr>
        <w:t xml:space="preserve"> 30 seconds or less, all participants, coaches, officials, and spectators should immediately cease any training, game or club activity, and all those at risk should seek immediate evacuation to safe shelter. </w:t>
      </w:r>
    </w:p>
    <w:p w14:paraId="5C64C415"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20C350C4" w14:textId="77777777" w:rsidR="003000D8" w:rsidRPr="003000D8" w:rsidRDefault="003000D8" w:rsidP="003000D8">
      <w:pPr>
        <w:spacing w:before="0" w:line="276" w:lineRule="auto"/>
        <w:rPr>
          <w:rFonts w:ascii="Gibson" w:eastAsia="Calibri" w:hAnsi="Gibson" w:cs="Calibri"/>
          <w:b/>
          <w:bCs/>
          <w:color w:val="auto"/>
          <w:szCs w:val="22"/>
          <w:lang w:val="en" w:eastAsia="en-GB"/>
        </w:rPr>
      </w:pPr>
      <w:r w:rsidRPr="003000D8">
        <w:rPr>
          <w:rFonts w:ascii="Gibson" w:eastAsia="Calibri" w:hAnsi="Gibson" w:cs="Calibri"/>
          <w:b/>
          <w:bCs/>
          <w:color w:val="auto"/>
          <w:szCs w:val="22"/>
          <w:lang w:val="en" w:eastAsia="en-GB"/>
        </w:rPr>
        <w:t>Step 2 – Resuming Activities</w:t>
      </w:r>
    </w:p>
    <w:p w14:paraId="7FFE41B2" w14:textId="77777777" w:rsidR="003000D8"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lastRenderedPageBreak/>
        <w:t xml:space="preserve">For training, matches or club activities to resume, it is recommended that the storm is further than 20km away before it is considered safe. Storms typically move at 40km per hour, so waiting 30 minutes or more after the last lightning is seen or thunder is heard should provide adequate safety. </w:t>
      </w:r>
    </w:p>
    <w:p w14:paraId="740F8CF1"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139EEB85" w14:textId="77777777" w:rsidR="003000D8"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 xml:space="preserve">A crucial factor to emphasize is that blue sky and lack of rain is not adequate justification to ignore the 30/30 rule, as many victims can be struck before the storm arrives. It is </w:t>
      </w:r>
      <w:proofErr w:type="gramStart"/>
      <w:r w:rsidRPr="003000D8">
        <w:rPr>
          <w:rFonts w:ascii="Gibson" w:eastAsia="Calibri" w:hAnsi="Gibson" w:cs="Calibri"/>
          <w:color w:val="auto"/>
          <w:szCs w:val="22"/>
          <w:lang w:val="en" w:eastAsia="en-GB"/>
        </w:rPr>
        <w:t>vital</w:t>
      </w:r>
      <w:proofErr w:type="gramEnd"/>
      <w:r w:rsidRPr="003000D8">
        <w:rPr>
          <w:rFonts w:ascii="Gibson" w:eastAsia="Calibri" w:hAnsi="Gibson" w:cs="Calibri"/>
          <w:color w:val="auto"/>
          <w:szCs w:val="22"/>
          <w:lang w:val="en" w:eastAsia="en-GB"/>
        </w:rPr>
        <w:t xml:space="preserve"> all participants seek shelter and safety in the presence of lightning and thunder.</w:t>
      </w:r>
    </w:p>
    <w:p w14:paraId="52BE0B6E"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5FC96B0D" w14:textId="77777777" w:rsidR="003000D8" w:rsidRPr="003000D8" w:rsidRDefault="003000D8" w:rsidP="003000D8">
      <w:pPr>
        <w:spacing w:before="0" w:line="276" w:lineRule="auto"/>
        <w:rPr>
          <w:rFonts w:ascii="Gibson" w:eastAsia="Calibri" w:hAnsi="Gibson" w:cs="Calibri"/>
          <w:b/>
          <w:bCs/>
          <w:color w:val="auto"/>
          <w:szCs w:val="22"/>
          <w:lang w:val="en" w:eastAsia="en-GB"/>
        </w:rPr>
      </w:pPr>
      <w:r w:rsidRPr="003000D8">
        <w:rPr>
          <w:rFonts w:ascii="Gibson" w:eastAsia="Calibri" w:hAnsi="Gibson" w:cs="Calibri"/>
          <w:b/>
          <w:bCs/>
          <w:color w:val="auto"/>
          <w:szCs w:val="22"/>
          <w:lang w:val="en" w:eastAsia="en-GB"/>
        </w:rPr>
        <w:t>Safe Structures for Shelter</w:t>
      </w:r>
    </w:p>
    <w:p w14:paraId="4D1CC7BC" w14:textId="77777777" w:rsidR="003000D8" w:rsidRPr="003000D8" w:rsidRDefault="003000D8" w:rsidP="2E3B4412">
      <w:pPr>
        <w:spacing w:before="0" w:line="276" w:lineRule="auto"/>
        <w:rPr>
          <w:rFonts w:ascii="Gibson" w:eastAsia="Calibri" w:hAnsi="Gibson" w:cs="Calibri"/>
          <w:color w:val="auto"/>
          <w:lang w:eastAsia="en-GB"/>
        </w:rPr>
      </w:pPr>
      <w:r w:rsidRPr="2E3B4412">
        <w:rPr>
          <w:rFonts w:ascii="Gibson" w:eastAsia="Calibri" w:hAnsi="Gibson" w:cs="Calibri"/>
          <w:color w:val="auto"/>
          <w:lang w:eastAsia="en-GB"/>
        </w:rPr>
        <w:t>It must be emphasized that no shelter or structure is 100% safe from lightning, but some provide better protection than others. The club will identify potential safe locations and ensure that officials and coaches are aware of where to go in a lightning storm.</w:t>
      </w:r>
    </w:p>
    <w:p w14:paraId="6427545B"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53DC17D3" w14:textId="77777777" w:rsidR="003000D8"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Safer areas for shelter include:</w:t>
      </w:r>
    </w:p>
    <w:p w14:paraId="3D8AE1A7" w14:textId="77777777" w:rsidR="003000D8" w:rsidRPr="003000D8" w:rsidRDefault="003000D8" w:rsidP="003000D8">
      <w:pPr>
        <w:pStyle w:val="ListParagraph"/>
        <w:numPr>
          <w:ilvl w:val="0"/>
          <w:numId w:val="9"/>
        </w:num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Substantial enclosed buildings</w:t>
      </w:r>
    </w:p>
    <w:p w14:paraId="13FFA201" w14:textId="77777777" w:rsidR="003000D8" w:rsidRPr="003000D8" w:rsidRDefault="003000D8" w:rsidP="2E3B4412">
      <w:pPr>
        <w:pStyle w:val="ListParagraph"/>
        <w:numPr>
          <w:ilvl w:val="0"/>
          <w:numId w:val="9"/>
        </w:numPr>
        <w:spacing w:before="0" w:line="276" w:lineRule="auto"/>
        <w:rPr>
          <w:rFonts w:ascii="Gibson" w:eastAsia="Calibri" w:hAnsi="Gibson" w:cs="Calibri"/>
          <w:color w:val="auto"/>
          <w:lang w:val="en-US" w:eastAsia="en-GB"/>
        </w:rPr>
      </w:pPr>
      <w:r w:rsidRPr="2E3B4412">
        <w:rPr>
          <w:rFonts w:ascii="Gibson" w:eastAsia="Calibri" w:hAnsi="Gibson" w:cs="Calibri"/>
          <w:color w:val="auto"/>
          <w:lang w:val="en-US" w:eastAsia="en-GB"/>
        </w:rPr>
        <w:t xml:space="preserve">Enclosed vehicles such as cars, buses, </w:t>
      </w:r>
      <w:proofErr w:type="spellStart"/>
      <w:r w:rsidRPr="2E3B4412">
        <w:rPr>
          <w:rFonts w:ascii="Gibson" w:eastAsia="Calibri" w:hAnsi="Gibson" w:cs="Calibri"/>
          <w:color w:val="auto"/>
          <w:lang w:val="en-US" w:eastAsia="en-GB"/>
        </w:rPr>
        <w:t>etc</w:t>
      </w:r>
      <w:proofErr w:type="spellEnd"/>
      <w:r w:rsidRPr="2E3B4412">
        <w:rPr>
          <w:rFonts w:ascii="Gibson" w:eastAsia="Calibri" w:hAnsi="Gibson" w:cs="Calibri"/>
          <w:color w:val="auto"/>
          <w:lang w:val="en-US" w:eastAsia="en-GB"/>
        </w:rPr>
        <w:t xml:space="preserve"> with windows closed, avoiding contact with metal</w:t>
      </w:r>
    </w:p>
    <w:p w14:paraId="50F6CE23" w14:textId="77777777" w:rsidR="003000D8" w:rsidRPr="003000D8" w:rsidRDefault="003000D8" w:rsidP="003000D8">
      <w:pPr>
        <w:pStyle w:val="ListParagraph"/>
        <w:numPr>
          <w:ilvl w:val="0"/>
          <w:numId w:val="9"/>
        </w:num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Sheltering in clumps of low bushes, low to the ground</w:t>
      </w:r>
    </w:p>
    <w:p w14:paraId="274F0363" w14:textId="77777777" w:rsidR="003000D8" w:rsidRPr="003000D8" w:rsidRDefault="003000D8" w:rsidP="003000D8">
      <w:pPr>
        <w:pStyle w:val="ListParagraph"/>
        <w:numPr>
          <w:ilvl w:val="0"/>
          <w:numId w:val="9"/>
        </w:num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Trees of similar height</w:t>
      </w:r>
    </w:p>
    <w:p w14:paraId="1D41AB4F"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7B55ADF8" w14:textId="77777777" w:rsidR="003000D8"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Unsafe areas for shelter include:</w:t>
      </w:r>
    </w:p>
    <w:p w14:paraId="20FFECBF" w14:textId="77777777" w:rsidR="003000D8" w:rsidRPr="003000D8" w:rsidRDefault="003000D8" w:rsidP="00CB4166">
      <w:pPr>
        <w:pStyle w:val="ListParagraph"/>
        <w:numPr>
          <w:ilvl w:val="0"/>
          <w:numId w:val="10"/>
        </w:num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High and/or ground</w:t>
      </w:r>
    </w:p>
    <w:p w14:paraId="152A135C" w14:textId="77777777" w:rsidR="003000D8" w:rsidRPr="003000D8" w:rsidRDefault="003000D8" w:rsidP="00CB4166">
      <w:pPr>
        <w:pStyle w:val="ListParagraph"/>
        <w:numPr>
          <w:ilvl w:val="0"/>
          <w:numId w:val="10"/>
        </w:num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Single, isolated, or tall trees</w:t>
      </w:r>
    </w:p>
    <w:p w14:paraId="0A357E33" w14:textId="77777777" w:rsidR="003000D8" w:rsidRPr="003000D8" w:rsidRDefault="003000D8" w:rsidP="00CB4166">
      <w:pPr>
        <w:pStyle w:val="ListParagraph"/>
        <w:numPr>
          <w:ilvl w:val="0"/>
          <w:numId w:val="10"/>
        </w:num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Bodies of water or water affected areas</w:t>
      </w:r>
    </w:p>
    <w:p w14:paraId="413732D5" w14:textId="77777777" w:rsidR="003000D8" w:rsidRPr="003000D8" w:rsidRDefault="003000D8" w:rsidP="2E3B4412">
      <w:pPr>
        <w:pStyle w:val="ListParagraph"/>
        <w:numPr>
          <w:ilvl w:val="0"/>
          <w:numId w:val="10"/>
        </w:numPr>
        <w:spacing w:before="0" w:line="276" w:lineRule="auto"/>
        <w:rPr>
          <w:rFonts w:ascii="Gibson" w:eastAsia="Calibri" w:hAnsi="Gibson" w:cs="Calibri"/>
          <w:color w:val="auto"/>
          <w:lang w:val="en-US" w:eastAsia="en-GB"/>
        </w:rPr>
      </w:pPr>
      <w:r w:rsidRPr="2E3B4412">
        <w:rPr>
          <w:rFonts w:ascii="Gibson" w:eastAsia="Calibri" w:hAnsi="Gibson" w:cs="Calibri"/>
          <w:color w:val="auto"/>
          <w:lang w:val="en-US" w:eastAsia="en-GB"/>
        </w:rPr>
        <w:t>Near outdoor metal structures (</w:t>
      </w:r>
      <w:proofErr w:type="spellStart"/>
      <w:r w:rsidRPr="2E3B4412">
        <w:rPr>
          <w:rFonts w:ascii="Gibson" w:eastAsia="Calibri" w:hAnsi="Gibson" w:cs="Calibri"/>
          <w:color w:val="auto"/>
          <w:lang w:val="en-US" w:eastAsia="en-GB"/>
        </w:rPr>
        <w:t>Eg.</w:t>
      </w:r>
      <w:proofErr w:type="spellEnd"/>
      <w:r w:rsidRPr="2E3B4412">
        <w:rPr>
          <w:rFonts w:ascii="Gibson" w:eastAsia="Calibri" w:hAnsi="Gibson" w:cs="Calibri"/>
          <w:color w:val="auto"/>
          <w:lang w:val="en-US" w:eastAsia="en-GB"/>
        </w:rPr>
        <w:t xml:space="preserve"> seating, fences, gates, poles)</w:t>
      </w:r>
    </w:p>
    <w:p w14:paraId="7DA5FA14" w14:textId="77777777" w:rsidR="003000D8" w:rsidRPr="003000D8" w:rsidRDefault="003000D8" w:rsidP="2E3B4412">
      <w:pPr>
        <w:pStyle w:val="ListParagraph"/>
        <w:numPr>
          <w:ilvl w:val="0"/>
          <w:numId w:val="10"/>
        </w:numPr>
        <w:spacing w:before="0" w:line="276" w:lineRule="auto"/>
        <w:rPr>
          <w:rFonts w:ascii="Gibson" w:eastAsia="Calibri" w:hAnsi="Gibson" w:cs="Calibri"/>
          <w:color w:val="auto"/>
          <w:lang w:val="en-US" w:eastAsia="en-GB"/>
        </w:rPr>
      </w:pPr>
      <w:r w:rsidRPr="2E3B4412">
        <w:rPr>
          <w:rFonts w:ascii="Gibson" w:eastAsia="Calibri" w:hAnsi="Gibson" w:cs="Calibri"/>
          <w:color w:val="auto"/>
          <w:lang w:val="en-US" w:eastAsia="en-GB"/>
        </w:rPr>
        <w:t>Insubstantial structures (</w:t>
      </w:r>
      <w:proofErr w:type="spellStart"/>
      <w:r w:rsidRPr="2E3B4412">
        <w:rPr>
          <w:rFonts w:ascii="Gibson" w:eastAsia="Calibri" w:hAnsi="Gibson" w:cs="Calibri"/>
          <w:color w:val="auto"/>
          <w:lang w:val="en-US" w:eastAsia="en-GB"/>
        </w:rPr>
        <w:t>Eg.</w:t>
      </w:r>
      <w:proofErr w:type="spellEnd"/>
      <w:r w:rsidRPr="2E3B4412">
        <w:rPr>
          <w:rFonts w:ascii="Gibson" w:eastAsia="Calibri" w:hAnsi="Gibson" w:cs="Calibri"/>
          <w:color w:val="auto"/>
          <w:lang w:val="en-US" w:eastAsia="en-GB"/>
        </w:rPr>
        <w:t xml:space="preserve"> Shade shelters and picnic sheds)</w:t>
      </w:r>
    </w:p>
    <w:p w14:paraId="6377D643"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0763B211" w14:textId="77777777" w:rsidR="003000D8"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 xml:space="preserve">Should any participant be caught outside during a storm and hear crackling/buzzing noise in the air or feel their hair stand on end, they may be within the field of charge of a lightning strike and in significant danger. </w:t>
      </w:r>
    </w:p>
    <w:p w14:paraId="16B2F4F8" w14:textId="77777777" w:rsidR="003000D8" w:rsidRPr="003000D8" w:rsidRDefault="003000D8" w:rsidP="003000D8">
      <w:pPr>
        <w:spacing w:before="0" w:line="276" w:lineRule="auto"/>
        <w:rPr>
          <w:rFonts w:ascii="Gibson" w:eastAsia="Calibri" w:hAnsi="Gibson" w:cs="Calibri"/>
          <w:color w:val="auto"/>
          <w:szCs w:val="22"/>
          <w:lang w:val="en" w:eastAsia="en-GB"/>
        </w:rPr>
      </w:pPr>
    </w:p>
    <w:p w14:paraId="4087A1C5" w14:textId="4E012EC1" w:rsidR="00004C3F" w:rsidRPr="003000D8" w:rsidRDefault="003000D8" w:rsidP="003000D8">
      <w:pPr>
        <w:spacing w:before="0" w:line="276" w:lineRule="auto"/>
        <w:rPr>
          <w:rFonts w:ascii="Gibson" w:eastAsia="Calibri" w:hAnsi="Gibson" w:cs="Calibri"/>
          <w:color w:val="auto"/>
          <w:szCs w:val="22"/>
          <w:lang w:val="en" w:eastAsia="en-GB"/>
        </w:rPr>
      </w:pPr>
      <w:r w:rsidRPr="003000D8">
        <w:rPr>
          <w:rFonts w:ascii="Gibson" w:eastAsia="Calibri" w:hAnsi="Gibson" w:cs="Calibri"/>
          <w:color w:val="auto"/>
          <w:szCs w:val="22"/>
          <w:lang w:val="en" w:eastAsia="en-GB"/>
        </w:rPr>
        <w:t>If immediate shelter is unavailable, remove metal objects (</w:t>
      </w:r>
      <w:proofErr w:type="spellStart"/>
      <w:r w:rsidRPr="003000D8">
        <w:rPr>
          <w:rFonts w:ascii="Gibson" w:eastAsia="Calibri" w:hAnsi="Gibson" w:cs="Calibri"/>
          <w:color w:val="auto"/>
          <w:szCs w:val="22"/>
          <w:lang w:val="en" w:eastAsia="en-GB"/>
        </w:rPr>
        <w:t>Eg.</w:t>
      </w:r>
      <w:proofErr w:type="spellEnd"/>
      <w:r w:rsidRPr="003000D8">
        <w:rPr>
          <w:rFonts w:ascii="Gibson" w:eastAsia="Calibri" w:hAnsi="Gibson" w:cs="Calibri"/>
          <w:color w:val="auto"/>
          <w:szCs w:val="22"/>
          <w:lang w:val="en" w:eastAsia="en-GB"/>
        </w:rPr>
        <w:t xml:space="preserve"> Belts, keys, earrings, </w:t>
      </w:r>
      <w:proofErr w:type="spellStart"/>
      <w:r w:rsidRPr="003000D8">
        <w:rPr>
          <w:rFonts w:ascii="Gibson" w:eastAsia="Calibri" w:hAnsi="Gibson" w:cs="Calibri"/>
          <w:color w:val="auto"/>
          <w:szCs w:val="22"/>
          <w:lang w:val="en" w:eastAsia="en-GB"/>
        </w:rPr>
        <w:t>etc</w:t>
      </w:r>
      <w:proofErr w:type="spellEnd"/>
      <w:r w:rsidRPr="003000D8">
        <w:rPr>
          <w:rFonts w:ascii="Gibson" w:eastAsia="Calibri" w:hAnsi="Gibson" w:cs="Calibri"/>
          <w:color w:val="auto"/>
          <w:szCs w:val="22"/>
          <w:lang w:val="en" w:eastAsia="en-GB"/>
        </w:rPr>
        <w:t xml:space="preserve">), crouch down with feet together, place head down and hands covering the ears. It may be safer </w:t>
      </w:r>
      <w:proofErr w:type="gramStart"/>
      <w:r w:rsidRPr="003000D8">
        <w:rPr>
          <w:rFonts w:ascii="Gibson" w:eastAsia="Calibri" w:hAnsi="Gibson" w:cs="Calibri"/>
          <w:color w:val="auto"/>
          <w:szCs w:val="22"/>
          <w:lang w:val="en" w:eastAsia="en-GB"/>
        </w:rPr>
        <w:t>adopting</w:t>
      </w:r>
      <w:proofErr w:type="gramEnd"/>
      <w:r w:rsidRPr="003000D8">
        <w:rPr>
          <w:rFonts w:ascii="Gibson" w:eastAsia="Calibri" w:hAnsi="Gibson" w:cs="Calibri"/>
          <w:color w:val="auto"/>
          <w:szCs w:val="22"/>
          <w:lang w:val="en" w:eastAsia="en-GB"/>
        </w:rPr>
        <w:t xml:space="preserve"> this position if stuck outdoors than to be in one of the unsafe shelters or situations listed above.</w:t>
      </w:r>
      <w:r w:rsidR="004D290F" w:rsidRPr="003000D8">
        <w:rPr>
          <w:rFonts w:ascii="Gibson" w:eastAsia="Calibri" w:hAnsi="Gibson" w:cs="Calibri"/>
          <w:color w:val="auto"/>
          <w:szCs w:val="22"/>
          <w:lang w:val="en" w:eastAsia="en-GB"/>
        </w:rPr>
        <w:br/>
      </w: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57B2EF49" w14:textId="77777777" w:rsidR="00CB4166" w:rsidRPr="00CB4166" w:rsidRDefault="00CB4166" w:rsidP="2E3B4412">
      <w:pPr>
        <w:spacing w:before="0" w:line="276" w:lineRule="auto"/>
        <w:rPr>
          <w:rFonts w:ascii="Gibson" w:eastAsia="Calibri" w:hAnsi="Gibson" w:cs="Calibri"/>
          <w:color w:val="auto"/>
          <w:lang w:eastAsia="en-GB"/>
        </w:rPr>
      </w:pPr>
      <w:bookmarkStart w:id="0" w:name="_Hlk58929298"/>
      <w:r w:rsidRPr="2E3B4412">
        <w:rPr>
          <w:rFonts w:ascii="Gibson" w:eastAsia="Calibri" w:hAnsi="Gibson" w:cs="Calibri"/>
          <w:color w:val="auto"/>
          <w:lang w:eastAsia="en-GB"/>
        </w:rPr>
        <w:t>When encountering a lightning storm, the club will respond with the following:</w:t>
      </w:r>
    </w:p>
    <w:p w14:paraId="0692BA0F" w14:textId="09B85E0E" w:rsidR="00CB4166" w:rsidRPr="00CB4166" w:rsidRDefault="00CB4166" w:rsidP="00CB4166">
      <w:pPr>
        <w:pStyle w:val="ListParagraph"/>
        <w:numPr>
          <w:ilvl w:val="0"/>
          <w:numId w:val="12"/>
        </w:numPr>
        <w:spacing w:before="0" w:line="276" w:lineRule="auto"/>
        <w:rPr>
          <w:rFonts w:ascii="Gibson" w:eastAsia="Calibri" w:hAnsi="Gibson" w:cs="Calibri"/>
          <w:color w:val="auto"/>
          <w:szCs w:val="22"/>
          <w:lang w:val="en" w:eastAsia="en-GB"/>
        </w:rPr>
      </w:pPr>
      <w:r w:rsidRPr="00CB4166">
        <w:rPr>
          <w:rFonts w:ascii="Gibson" w:eastAsia="Calibri" w:hAnsi="Gibson" w:cs="Calibri"/>
          <w:color w:val="auto"/>
          <w:szCs w:val="22"/>
          <w:lang w:val="en" w:eastAsia="en-GB"/>
        </w:rPr>
        <w:t>In conjunction with any relevant Coach or Match Official, our Club may delay, postpone, or abandon any training session, fixture, or club activity due to extreme weather conditions that may endanger participants including but not limited to lightning storms.</w:t>
      </w:r>
    </w:p>
    <w:p w14:paraId="45F89290" w14:textId="2B5C7610" w:rsidR="00CB4166" w:rsidRPr="00CB4166" w:rsidRDefault="00CB4166" w:rsidP="2E3B4412">
      <w:pPr>
        <w:pStyle w:val="ListParagraph"/>
        <w:numPr>
          <w:ilvl w:val="0"/>
          <w:numId w:val="12"/>
        </w:numPr>
        <w:spacing w:before="0" w:line="276" w:lineRule="auto"/>
        <w:rPr>
          <w:rFonts w:ascii="Gibson" w:eastAsia="Calibri" w:hAnsi="Gibson" w:cs="Calibri"/>
          <w:color w:val="auto"/>
          <w:lang w:val="en-US" w:eastAsia="en-GB"/>
        </w:rPr>
      </w:pPr>
      <w:r w:rsidRPr="2E3B4412">
        <w:rPr>
          <w:rFonts w:ascii="Gibson" w:eastAsia="Calibri" w:hAnsi="Gibson" w:cs="Calibri"/>
          <w:color w:val="auto"/>
          <w:lang w:val="en-US" w:eastAsia="en-GB"/>
        </w:rPr>
        <w:lastRenderedPageBreak/>
        <w:t xml:space="preserve">Any storm which produces thunder signals lightning is always present, even though it </w:t>
      </w:r>
      <w:proofErr w:type="gramStart"/>
      <w:r w:rsidRPr="2E3B4412">
        <w:rPr>
          <w:rFonts w:ascii="Gibson" w:eastAsia="Calibri" w:hAnsi="Gibson" w:cs="Calibri"/>
          <w:color w:val="auto"/>
          <w:lang w:val="en-US" w:eastAsia="en-GB"/>
        </w:rPr>
        <w:t>obscured</w:t>
      </w:r>
      <w:proofErr w:type="gramEnd"/>
      <w:r w:rsidRPr="2E3B4412">
        <w:rPr>
          <w:rFonts w:ascii="Gibson" w:eastAsia="Calibri" w:hAnsi="Gibson" w:cs="Calibri"/>
          <w:color w:val="auto"/>
          <w:lang w:val="en-US" w:eastAsia="en-GB"/>
        </w:rPr>
        <w:t xml:space="preserve"> by clouds.</w:t>
      </w:r>
    </w:p>
    <w:p w14:paraId="6C1B723B" w14:textId="42652727" w:rsidR="00CB4166" w:rsidRPr="00CB4166" w:rsidRDefault="00CB4166" w:rsidP="00CB4166">
      <w:pPr>
        <w:pStyle w:val="ListParagraph"/>
        <w:numPr>
          <w:ilvl w:val="0"/>
          <w:numId w:val="12"/>
        </w:numPr>
        <w:spacing w:before="0" w:line="276" w:lineRule="auto"/>
        <w:rPr>
          <w:rFonts w:ascii="Gibson" w:eastAsia="Calibri" w:hAnsi="Gibson" w:cs="Calibri"/>
          <w:color w:val="auto"/>
          <w:szCs w:val="22"/>
          <w:lang w:val="en" w:eastAsia="en-GB"/>
        </w:rPr>
      </w:pPr>
      <w:r w:rsidRPr="00CB4166">
        <w:rPr>
          <w:rFonts w:ascii="Gibson" w:eastAsia="Calibri" w:hAnsi="Gibson" w:cs="Calibri"/>
          <w:color w:val="auto"/>
          <w:szCs w:val="22"/>
          <w:lang w:val="en" w:eastAsia="en-GB"/>
        </w:rPr>
        <w:t>The relevant Coach or Match Official should suspend any training session, fixture, or club activity during lightning storms under the 30/30 Lightning Safety Guideline so participants can take suitable shelter.</w:t>
      </w:r>
    </w:p>
    <w:p w14:paraId="73FA2C0E" w14:textId="34AF066C" w:rsidR="00CB4166" w:rsidRPr="00CB4166" w:rsidRDefault="00CB4166" w:rsidP="00CB4166">
      <w:pPr>
        <w:pStyle w:val="ListParagraph"/>
        <w:numPr>
          <w:ilvl w:val="0"/>
          <w:numId w:val="12"/>
        </w:numPr>
        <w:spacing w:before="0" w:line="276" w:lineRule="auto"/>
        <w:rPr>
          <w:rFonts w:ascii="Gibson" w:eastAsia="Calibri" w:hAnsi="Gibson" w:cs="Calibri"/>
          <w:color w:val="auto"/>
          <w:szCs w:val="22"/>
          <w:lang w:val="en" w:eastAsia="en-GB"/>
        </w:rPr>
      </w:pPr>
      <w:r w:rsidRPr="00CB4166">
        <w:rPr>
          <w:rFonts w:ascii="Gibson" w:eastAsia="Calibri" w:hAnsi="Gibson" w:cs="Calibri"/>
          <w:color w:val="auto"/>
          <w:szCs w:val="22"/>
          <w:lang w:val="en" w:eastAsia="en-GB"/>
        </w:rPr>
        <w:t>If there is less than 30 seconds between the lightning and thunder, then the lightning is within 10 km of the listener.</w:t>
      </w:r>
    </w:p>
    <w:p w14:paraId="5F790135" w14:textId="4E640E0E" w:rsidR="00CB4166" w:rsidRPr="00CB4166" w:rsidRDefault="00CB4166" w:rsidP="2E3B4412">
      <w:pPr>
        <w:pStyle w:val="ListParagraph"/>
        <w:numPr>
          <w:ilvl w:val="0"/>
          <w:numId w:val="12"/>
        </w:numPr>
        <w:spacing w:before="0" w:line="276" w:lineRule="auto"/>
        <w:rPr>
          <w:rFonts w:ascii="Gibson" w:eastAsia="Calibri" w:hAnsi="Gibson" w:cs="Calibri"/>
          <w:color w:val="auto"/>
          <w:lang w:val="en-US" w:eastAsia="en-GB"/>
        </w:rPr>
      </w:pPr>
      <w:r w:rsidRPr="2E3B4412">
        <w:rPr>
          <w:rFonts w:ascii="Gibson" w:eastAsia="Calibri" w:hAnsi="Gibson" w:cs="Calibri"/>
          <w:color w:val="auto"/>
          <w:lang w:val="en-US" w:eastAsia="en-GB"/>
        </w:rPr>
        <w:t>When lightning this close is observed, the training session, match or other club activity should be suspended until 30 minutes after the last lightning event.</w:t>
      </w:r>
    </w:p>
    <w:p w14:paraId="48DB09F3" w14:textId="5B25F856" w:rsidR="00CB4166" w:rsidRPr="00CB4166" w:rsidRDefault="00CB4166" w:rsidP="00CB4166">
      <w:pPr>
        <w:pStyle w:val="ListParagraph"/>
        <w:numPr>
          <w:ilvl w:val="0"/>
          <w:numId w:val="12"/>
        </w:numPr>
        <w:spacing w:before="0" w:line="276" w:lineRule="auto"/>
        <w:rPr>
          <w:rFonts w:ascii="Gibson" w:eastAsia="Calibri" w:hAnsi="Gibson" w:cs="Calibri"/>
          <w:color w:val="auto"/>
          <w:szCs w:val="22"/>
          <w:lang w:val="en" w:eastAsia="en-GB"/>
        </w:rPr>
      </w:pPr>
      <w:r w:rsidRPr="0009137D">
        <w:rPr>
          <w:noProof/>
        </w:rPr>
        <mc:AlternateContent>
          <mc:Choice Requires="wps">
            <w:drawing>
              <wp:anchor distT="0" distB="0" distL="114300" distR="114300" simplePos="0" relativeHeight="251659264" behindDoc="1" locked="0" layoutInCell="1" allowOverlap="1" wp14:anchorId="0544D506" wp14:editId="615BF9A1">
                <wp:simplePos x="0" y="0"/>
                <wp:positionH relativeFrom="margin">
                  <wp:posOffset>314325</wp:posOffset>
                </wp:positionH>
                <wp:positionV relativeFrom="paragraph">
                  <wp:posOffset>645795</wp:posOffset>
                </wp:positionV>
                <wp:extent cx="5629275" cy="1133475"/>
                <wp:effectExtent l="0" t="0" r="28575" b="28575"/>
                <wp:wrapTight wrapText="bothSides">
                  <wp:wrapPolygon edited="0">
                    <wp:start x="0" y="0"/>
                    <wp:lineTo x="0" y="21782"/>
                    <wp:lineTo x="21637" y="21782"/>
                    <wp:lineTo x="216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33475"/>
                        </a:xfrm>
                        <a:prstGeom prst="rect">
                          <a:avLst/>
                        </a:prstGeom>
                        <a:solidFill>
                          <a:schemeClr val="bg1">
                            <a:lumMod val="85000"/>
                          </a:schemeClr>
                        </a:solidFill>
                        <a:ln w="9525">
                          <a:solidFill>
                            <a:srgbClr val="000000"/>
                          </a:solidFill>
                          <a:miter lim="800000"/>
                          <a:headEnd/>
                          <a:tailEnd/>
                        </a:ln>
                      </wps:spPr>
                      <wps:txbx>
                        <w:txbxContent>
                          <w:p w14:paraId="62287A70" w14:textId="77777777" w:rsidR="00CB4166" w:rsidRPr="00CB4166" w:rsidRDefault="00CB4166" w:rsidP="00CB4166">
                            <w:pPr>
                              <w:spacing w:before="0" w:line="276" w:lineRule="auto"/>
                              <w:ind w:left="2160" w:firstLine="720"/>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30/30 LIGHTNING SAFETY GUIDELINE</w:t>
                            </w:r>
                          </w:p>
                          <w:p w14:paraId="45EE1186" w14:textId="77777777" w:rsidR="00CB4166" w:rsidRPr="00CB4166" w:rsidRDefault="00CB4166" w:rsidP="00CB4166">
                            <w:pPr>
                              <w:spacing w:before="0" w:line="276" w:lineRule="auto"/>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 xml:space="preserve">1. Stop play if the time between seeing a lightning flash and hearing thunder is less than 30 seconds. Immediately safety under appropriate shelter. </w:t>
                            </w:r>
                          </w:p>
                          <w:p w14:paraId="59231EAA" w14:textId="77777777" w:rsidR="00CB4166" w:rsidRPr="00CB4166" w:rsidRDefault="00CB4166" w:rsidP="00CB4166">
                            <w:pPr>
                              <w:spacing w:before="0" w:line="276" w:lineRule="auto"/>
                              <w:rPr>
                                <w:rFonts w:ascii="Gibson" w:eastAsia="Calibri" w:hAnsi="Gibson" w:cs="Calibri"/>
                                <w:b/>
                                <w:bCs/>
                                <w:color w:val="auto"/>
                                <w:szCs w:val="22"/>
                                <w:lang w:val="en" w:eastAsia="en-GB"/>
                              </w:rPr>
                            </w:pPr>
                          </w:p>
                          <w:p w14:paraId="335C498F" w14:textId="77777777" w:rsidR="00CB4166" w:rsidRPr="00CB4166" w:rsidRDefault="00CB4166" w:rsidP="00CB4166">
                            <w:pPr>
                              <w:spacing w:before="0" w:line="276" w:lineRule="auto"/>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 xml:space="preserve">2. Do not resume play until at least 30 minutes has passed since the last thunder was heard. </w:t>
                            </w:r>
                          </w:p>
                          <w:p w14:paraId="767EB8B4" w14:textId="77777777" w:rsidR="00CB4166" w:rsidRDefault="00CB4166" w:rsidP="00CB4166"/>
                        </w:txbxContent>
                      </wps:txbx>
                      <wps:bodyPr rot="0" vert="horz" wrap="square" lIns="91440" tIns="45720" rIns="91440" bIns="45720" anchor="t" anchorCtr="0">
                        <a:noAutofit/>
                      </wps:bodyPr>
                    </wps:wsp>
                  </a:graphicData>
                </a:graphic>
              </wp:anchor>
            </w:drawing>
          </mc:Choice>
          <mc:Fallback>
            <w:pict>
              <v:shapetype w14:anchorId="0544D506" id="_x0000_t202" coordsize="21600,21600" o:spt="202" path="m,l,21600r21600,l21600,xe">
                <v:stroke joinstyle="miter"/>
                <v:path gradientshapeok="t" o:connecttype="rect"/>
              </v:shapetype>
              <v:shape id="Text Box 2" o:spid="_x0000_s1026" type="#_x0000_t202" style="position:absolute;left:0;text-align:left;margin-left:24.75pt;margin-top:50.85pt;width:443.25pt;height:89.2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" fillcolor="#d8d8d8 [2732]">
                <v:textbox>
                  <w:txbxContent>
                    <w:p w14:paraId="62287A70" w14:textId="77777777" w:rsidR="00CB4166" w:rsidRPr="00CB4166" w:rsidRDefault="00CB4166" w:rsidP="00CB4166">
                      <w:pPr>
                        <w:spacing w:before="0" w:line="276" w:lineRule="auto"/>
                        <w:ind w:left="2160" w:firstLine="720"/>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30/30 LIGHTNING SAFETY GUIDELINE</w:t>
                      </w:r>
                    </w:p>
                    <w:p w14:paraId="45EE1186" w14:textId="77777777" w:rsidR="00CB4166" w:rsidRPr="00CB4166" w:rsidRDefault="00CB4166" w:rsidP="00CB4166">
                      <w:pPr>
                        <w:spacing w:before="0" w:line="276" w:lineRule="auto"/>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 xml:space="preserve">1. Stop play if the time between seeing a lightning flash and hearing thunder is less than 30 seconds. Immediately safety under appropriate shelter. </w:t>
                      </w:r>
                    </w:p>
                    <w:p w14:paraId="59231EAA" w14:textId="77777777" w:rsidR="00CB4166" w:rsidRPr="00CB4166" w:rsidRDefault="00CB4166" w:rsidP="00CB4166">
                      <w:pPr>
                        <w:spacing w:before="0" w:line="276" w:lineRule="auto"/>
                        <w:rPr>
                          <w:rFonts w:ascii="Gibson" w:eastAsia="Calibri" w:hAnsi="Gibson" w:cs="Calibri"/>
                          <w:b/>
                          <w:bCs/>
                          <w:color w:val="auto"/>
                          <w:szCs w:val="22"/>
                          <w:lang w:val="en" w:eastAsia="en-GB"/>
                        </w:rPr>
                      </w:pPr>
                    </w:p>
                    <w:p w14:paraId="335C498F" w14:textId="77777777" w:rsidR="00CB4166" w:rsidRPr="00CB4166" w:rsidRDefault="00CB4166" w:rsidP="00CB4166">
                      <w:pPr>
                        <w:spacing w:before="0" w:line="276" w:lineRule="auto"/>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 xml:space="preserve">2. Do not resume play until at least 30 minutes has passed since the last thunder was heard. </w:t>
                      </w:r>
                    </w:p>
                    <w:p w14:paraId="767EB8B4" w14:textId="77777777" w:rsidR="00CB4166" w:rsidRDefault="00CB4166" w:rsidP="00CB4166"/>
                  </w:txbxContent>
                </v:textbox>
                <w10:wrap type="tight" anchorx="margin"/>
              </v:shape>
            </w:pict>
          </mc:Fallback>
        </mc:AlternateContent>
      </w:r>
      <w:r w:rsidRPr="00CB4166">
        <w:rPr>
          <w:rFonts w:ascii="Gibson" w:eastAsia="Calibri" w:hAnsi="Gibson" w:cs="Calibri"/>
          <w:color w:val="auto"/>
          <w:szCs w:val="22"/>
          <w:lang w:val="en" w:eastAsia="en-GB"/>
        </w:rPr>
        <w:t>Playing surfaces and conditions should be reviewed by the Coach or Match Official to ensure improved and safe circumstances prior to re-commencing training, game play, or any other activities, with additional attention given to the level of residual water on the playing surface</w:t>
      </w:r>
      <w:r w:rsidR="00A31535" w:rsidRPr="00CB4166">
        <w:rPr>
          <w:rFonts w:ascii="Gibson" w:eastAsia="Calibri" w:hAnsi="Gibson" w:cs="Calibri"/>
          <w:color w:val="auto"/>
          <w:szCs w:val="22"/>
          <w:lang w:val="en" w:eastAsia="en-GB"/>
        </w:rPr>
        <w:t>.</w:t>
      </w:r>
      <w:r w:rsidR="00751A68" w:rsidRPr="00CB4166">
        <w:rPr>
          <w:rFonts w:ascii="Gibson" w:eastAsia="Calibri" w:hAnsi="Gibson" w:cs="Calibri"/>
          <w:color w:val="auto"/>
          <w:szCs w:val="22"/>
          <w:lang w:val="en" w:eastAsia="en-GB"/>
        </w:rPr>
        <w:br/>
      </w:r>
    </w:p>
    <w:p w14:paraId="6B71E3CB" w14:textId="7487DB17" w:rsidR="00CB4166" w:rsidRDefault="00CB4166" w:rsidP="00CB4166">
      <w:pPr>
        <w:spacing w:before="0" w:line="276" w:lineRule="auto"/>
        <w:rPr>
          <w:rFonts w:ascii="Gibson" w:eastAsia="Calibri" w:hAnsi="Gibson" w:cs="Calibri"/>
          <w:color w:val="auto"/>
          <w:szCs w:val="22"/>
          <w:lang w:val="en" w:eastAsia="en-GB"/>
        </w:rPr>
      </w:pPr>
      <w:r>
        <w:rPr>
          <w:rFonts w:ascii="Gibson" w:eastAsia="Calibri" w:hAnsi="Gibson" w:cs="Calibri"/>
          <w:color w:val="auto"/>
          <w:szCs w:val="22"/>
          <w:lang w:val="en" w:eastAsia="en-GB"/>
        </w:rPr>
        <w:br/>
      </w:r>
    </w:p>
    <w:p w14:paraId="1AECFBA4" w14:textId="107E86D7" w:rsidR="00CB4166" w:rsidRDefault="00CB4166" w:rsidP="00CB4166">
      <w:pPr>
        <w:spacing w:before="0" w:line="276" w:lineRule="auto"/>
        <w:rPr>
          <w:rFonts w:ascii="Gibson" w:eastAsia="Calibri" w:hAnsi="Gibson" w:cs="Calibri"/>
          <w:color w:val="auto"/>
          <w:szCs w:val="22"/>
          <w:lang w:val="en" w:eastAsia="en-GB"/>
        </w:rPr>
      </w:pPr>
    </w:p>
    <w:p w14:paraId="6107ABC9" w14:textId="7E563B5F" w:rsidR="00CB4166" w:rsidRDefault="00CB4166" w:rsidP="00CB4166">
      <w:pPr>
        <w:spacing w:before="0" w:line="276" w:lineRule="auto"/>
        <w:rPr>
          <w:rFonts w:ascii="Gibson" w:eastAsia="Calibri" w:hAnsi="Gibson" w:cs="Calibri"/>
          <w:color w:val="auto"/>
          <w:szCs w:val="22"/>
          <w:lang w:val="en" w:eastAsia="en-GB"/>
        </w:rPr>
      </w:pPr>
    </w:p>
    <w:p w14:paraId="4D30A74B" w14:textId="5E8EC4C8" w:rsidR="00CB4166" w:rsidRDefault="00CB4166" w:rsidP="00CB4166">
      <w:pPr>
        <w:spacing w:before="0" w:line="276" w:lineRule="auto"/>
        <w:rPr>
          <w:rFonts w:ascii="Gibson" w:eastAsia="Calibri" w:hAnsi="Gibson" w:cs="Calibri"/>
          <w:color w:val="auto"/>
          <w:szCs w:val="22"/>
          <w:lang w:val="en" w:eastAsia="en-GB"/>
        </w:rPr>
      </w:pPr>
    </w:p>
    <w:p w14:paraId="26201303" w14:textId="37861236" w:rsidR="00CB4166" w:rsidRDefault="00CB4166" w:rsidP="00CB4166">
      <w:pPr>
        <w:spacing w:before="0" w:line="276" w:lineRule="auto"/>
        <w:rPr>
          <w:rFonts w:ascii="Gibson" w:eastAsia="Calibri" w:hAnsi="Gibson" w:cs="Calibri"/>
          <w:color w:val="auto"/>
          <w:szCs w:val="22"/>
          <w:lang w:val="en" w:eastAsia="en-GB"/>
        </w:rPr>
      </w:pPr>
    </w:p>
    <w:p w14:paraId="6650F352" w14:textId="77777777" w:rsidR="00CB4166" w:rsidRPr="00CB4166" w:rsidRDefault="00CB4166" w:rsidP="00CB4166">
      <w:pPr>
        <w:spacing w:before="0" w:line="276" w:lineRule="auto"/>
        <w:rPr>
          <w:rFonts w:ascii="Gibson" w:eastAsia="Calibri" w:hAnsi="Gibson" w:cs="Calibri"/>
          <w:b/>
          <w:bCs/>
          <w:color w:val="auto"/>
          <w:szCs w:val="22"/>
          <w:lang w:val="en" w:eastAsia="en-GB"/>
        </w:rPr>
      </w:pPr>
      <w:r w:rsidRPr="00CB4166">
        <w:rPr>
          <w:rFonts w:ascii="Gibson" w:eastAsia="Calibri" w:hAnsi="Gibson" w:cs="Calibri"/>
          <w:b/>
          <w:bCs/>
          <w:color w:val="auto"/>
          <w:szCs w:val="22"/>
          <w:lang w:val="en" w:eastAsia="en-GB"/>
        </w:rPr>
        <w:t>First Aid</w:t>
      </w:r>
    </w:p>
    <w:p w14:paraId="4A9388E6" w14:textId="77777777" w:rsidR="00CB4166" w:rsidRPr="00CB4166" w:rsidRDefault="00CB4166" w:rsidP="2E3B4412">
      <w:pPr>
        <w:spacing w:before="0" w:line="276" w:lineRule="auto"/>
        <w:rPr>
          <w:rFonts w:ascii="Gibson" w:eastAsia="Calibri" w:hAnsi="Gibson" w:cs="Calibri"/>
          <w:color w:val="auto"/>
          <w:lang w:eastAsia="en-GB"/>
        </w:rPr>
      </w:pPr>
      <w:r w:rsidRPr="2E3B4412">
        <w:rPr>
          <w:rFonts w:ascii="Gibson" w:eastAsia="Calibri" w:hAnsi="Gibson" w:cs="Calibri"/>
          <w:color w:val="auto"/>
          <w:lang w:eastAsia="en-GB"/>
        </w:rPr>
        <w:t xml:space="preserve">Lightning strike victims are safe to handle, assist and treat, though First Aiders should ensure they themselves do not become a casualty by moving the victim to a safer location. Immediately call 000 for assistance in providing medical care. Victims may suffer cardiac and respiratory arrest after lightning strike due to disruption of brain </w:t>
      </w:r>
      <w:proofErr w:type="gramStart"/>
      <w:r w:rsidRPr="2E3B4412">
        <w:rPr>
          <w:rFonts w:ascii="Gibson" w:eastAsia="Calibri" w:hAnsi="Gibson" w:cs="Calibri"/>
          <w:color w:val="auto"/>
          <w:lang w:eastAsia="en-GB"/>
        </w:rPr>
        <w:t>function,</w:t>
      </w:r>
      <w:proofErr w:type="gramEnd"/>
      <w:r w:rsidRPr="2E3B4412">
        <w:rPr>
          <w:rFonts w:ascii="Gibson" w:eastAsia="Calibri" w:hAnsi="Gibson" w:cs="Calibri"/>
          <w:color w:val="auto"/>
          <w:lang w:eastAsia="en-GB"/>
        </w:rPr>
        <w:t xml:space="preserve"> therefore CPR should be administered where required. It is vital that individuals who do not exhibit any immediate symptoms after the strike still receive medical attention, as there may be delayed onset of some symptoms or issues.</w:t>
      </w:r>
    </w:p>
    <w:p w14:paraId="18F7BFEA" w14:textId="77777777" w:rsidR="00CB4166" w:rsidRPr="00CB4166" w:rsidRDefault="00CB4166" w:rsidP="00CB4166">
      <w:pPr>
        <w:spacing w:before="0" w:line="276" w:lineRule="auto"/>
        <w:rPr>
          <w:rFonts w:ascii="Gibson" w:eastAsia="Calibri" w:hAnsi="Gibson" w:cs="Calibri"/>
          <w:color w:val="auto"/>
          <w:szCs w:val="22"/>
          <w:lang w:val="en" w:eastAsia="en-GB"/>
        </w:rPr>
      </w:pPr>
    </w:p>
    <w:p w14:paraId="2D757D55" w14:textId="738A3E1C" w:rsidR="00CB4166" w:rsidRDefault="00CB4166" w:rsidP="00CB4166">
      <w:pPr>
        <w:spacing w:before="0" w:line="276" w:lineRule="auto"/>
        <w:rPr>
          <w:rFonts w:ascii="Gibson" w:eastAsia="Calibri" w:hAnsi="Gibson" w:cs="Calibri"/>
          <w:color w:val="auto"/>
          <w:szCs w:val="22"/>
          <w:lang w:val="en" w:eastAsia="en-GB"/>
        </w:rPr>
      </w:pPr>
      <w:r w:rsidRPr="00CB4166">
        <w:rPr>
          <w:rFonts w:ascii="Gibson" w:eastAsia="Calibri" w:hAnsi="Gibson" w:cs="Calibri"/>
          <w:color w:val="auto"/>
          <w:szCs w:val="22"/>
          <w:lang w:val="en" w:eastAsia="en-GB"/>
        </w:rPr>
        <w:t xml:space="preserve">Please note that the Club will defer to the relevant Rules of Competition in relation to Extreme Weather for all affected fixtures. Specifically, in that FV, the Regional Association, and/or the Match Official may delay, postpone, or abandon any fixture due to weather and pitch conditions such as (but not limited to) excessive heat/humidity, cold temperatures, lightning, hail, rain or air quality that may endanger </w:t>
      </w:r>
      <w:proofErr w:type="gramStart"/>
      <w:r w:rsidRPr="00CB4166">
        <w:rPr>
          <w:rFonts w:ascii="Gibson" w:eastAsia="Calibri" w:hAnsi="Gibson" w:cs="Calibri"/>
          <w:color w:val="auto"/>
          <w:szCs w:val="22"/>
          <w:lang w:val="en" w:eastAsia="en-GB"/>
        </w:rPr>
        <w:t>participants</w:t>
      </w:r>
      <w:proofErr w:type="gramEnd"/>
      <w:r w:rsidRPr="00CB4166">
        <w:rPr>
          <w:rFonts w:ascii="Gibson" w:eastAsia="Calibri" w:hAnsi="Gibson" w:cs="Calibri"/>
          <w:color w:val="auto"/>
          <w:szCs w:val="22"/>
          <w:lang w:val="en" w:eastAsia="en-GB"/>
        </w:rPr>
        <w:t xml:space="preserve"> health and/or safety.</w:t>
      </w:r>
    </w:p>
    <w:p w14:paraId="6D633400" w14:textId="77777777" w:rsidR="00CB4166" w:rsidRPr="00CB4166" w:rsidRDefault="00CB4166" w:rsidP="00CB4166">
      <w:pPr>
        <w:spacing w:before="0" w:line="276" w:lineRule="auto"/>
        <w:rPr>
          <w:rFonts w:ascii="Gibson" w:eastAsia="Calibri" w:hAnsi="Gibson" w:cs="Calibri"/>
          <w:color w:val="auto"/>
          <w:szCs w:val="22"/>
          <w:lang w:val="en" w:eastAsia="en-GB"/>
        </w:rPr>
      </w:pPr>
    </w:p>
    <w:p w14:paraId="2D235E95" w14:textId="161980E1" w:rsidR="008A27B7" w:rsidRPr="00CB4166" w:rsidRDefault="008A27B7" w:rsidP="00CB4166">
      <w:pPr>
        <w:spacing w:before="0" w:line="276" w:lineRule="auto"/>
        <w:rPr>
          <w:rFonts w:ascii="Gibson" w:eastAsia="Calibri" w:hAnsi="Gibson" w:cs="Calibri"/>
          <w:color w:val="auto"/>
          <w:szCs w:val="22"/>
          <w:lang w:val="en" w:eastAsia="en-GB"/>
        </w:rPr>
      </w:pPr>
      <w:r w:rsidRPr="00CB4166">
        <w:rPr>
          <w:rFonts w:ascii="Gibson Semibold" w:hAnsi="Gibson Semibold" w:cs="Calibri"/>
          <w:b/>
          <w:bCs/>
          <w:color w:val="222A35"/>
          <w:sz w:val="24"/>
          <w:lang w:val="en" w:eastAsia="en-GB"/>
        </w:rPr>
        <w:t>Disclaimer</w:t>
      </w:r>
    </w:p>
    <w:p w14:paraId="40F03C4A" w14:textId="39FD8E52" w:rsidR="008A27B7" w:rsidRPr="00AF5AC0" w:rsidRDefault="008A27B7" w:rsidP="008A27B7">
      <w:pPr>
        <w:rPr>
          <w:rFonts w:ascii="Gibson" w:hAnsi="Gibson" w:cs="Arial"/>
          <w:sz w:val="24"/>
          <w:szCs w:val="28"/>
        </w:rPr>
      </w:pPr>
      <w:r w:rsidRPr="005548E8">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p>
    <w:bookmarkEnd w:id="0"/>
    <w:p w14:paraId="16393E9A" w14:textId="7EABFBC6" w:rsidR="008A27B7" w:rsidRPr="002745CA" w:rsidRDefault="008A27B7" w:rsidP="009E3142">
      <w:pPr>
        <w:rPr>
          <w:color w:val="0070C0"/>
        </w:rPr>
      </w:pPr>
    </w:p>
    <w:sectPr w:rsidR="008A27B7" w:rsidRPr="002745CA" w:rsidSect="008A27B7">
      <w:headerReference w:type="default" r:id="rId11"/>
      <w:footerReference w:type="default" r:id="rId12"/>
      <w:footerReference w:type="first" r:id="rId13"/>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w:altName w:val="Calibri"/>
    <w:panose1 w:val="00000000000000000000"/>
    <w:charset w:val="00"/>
    <w:family w:val="modern"/>
    <w:notTrueType/>
    <w:pitch w:val="variable"/>
    <w:sig w:usb0="A000002F" w:usb1="5000004A" w:usb2="00000000" w:usb3="00000000" w:csb0="00000093" w:csb1="00000000"/>
  </w:font>
  <w:font w:name="Gibson Semibold">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0331"/>
    <w:multiLevelType w:val="hybridMultilevel"/>
    <w:tmpl w:val="C3F298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B37A4"/>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F92D54"/>
    <w:multiLevelType w:val="hybridMultilevel"/>
    <w:tmpl w:val="43D25E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2967682">
    <w:abstractNumId w:val="11"/>
  </w:num>
  <w:num w:numId="2" w16cid:durableId="199099017">
    <w:abstractNumId w:val="0"/>
  </w:num>
  <w:num w:numId="3" w16cid:durableId="66462648">
    <w:abstractNumId w:val="4"/>
  </w:num>
  <w:num w:numId="4" w16cid:durableId="362169217">
    <w:abstractNumId w:val="8"/>
  </w:num>
  <w:num w:numId="5" w16cid:durableId="239483991">
    <w:abstractNumId w:val="6"/>
  </w:num>
  <w:num w:numId="6" w16cid:durableId="1725328789">
    <w:abstractNumId w:val="10"/>
  </w:num>
  <w:num w:numId="7" w16cid:durableId="1402098352">
    <w:abstractNumId w:val="9"/>
  </w:num>
  <w:num w:numId="8" w16cid:durableId="732504114">
    <w:abstractNumId w:val="3"/>
  </w:num>
  <w:num w:numId="9" w16cid:durableId="742609980">
    <w:abstractNumId w:val="7"/>
  </w:num>
  <w:num w:numId="10" w16cid:durableId="500707185">
    <w:abstractNumId w:val="2"/>
  </w:num>
  <w:num w:numId="11" w16cid:durableId="1792701052">
    <w:abstractNumId w:val="5"/>
  </w:num>
  <w:num w:numId="12" w16cid:durableId="184385696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4C3F"/>
    <w:rsid w:val="00026193"/>
    <w:rsid w:val="00030DAC"/>
    <w:rsid w:val="00046F28"/>
    <w:rsid w:val="000476A0"/>
    <w:rsid w:val="00055B30"/>
    <w:rsid w:val="00062D88"/>
    <w:rsid w:val="00070811"/>
    <w:rsid w:val="000828E8"/>
    <w:rsid w:val="00091BC0"/>
    <w:rsid w:val="000C6372"/>
    <w:rsid w:val="00123E75"/>
    <w:rsid w:val="001368C2"/>
    <w:rsid w:val="001428FC"/>
    <w:rsid w:val="0015665F"/>
    <w:rsid w:val="001B2641"/>
    <w:rsid w:val="001D19FC"/>
    <w:rsid w:val="001D67FC"/>
    <w:rsid w:val="001E5BA0"/>
    <w:rsid w:val="00213927"/>
    <w:rsid w:val="00217E9E"/>
    <w:rsid w:val="00243096"/>
    <w:rsid w:val="00250CE2"/>
    <w:rsid w:val="0026332B"/>
    <w:rsid w:val="00271CFF"/>
    <w:rsid w:val="00272E81"/>
    <w:rsid w:val="002745CA"/>
    <w:rsid w:val="00285160"/>
    <w:rsid w:val="002B1D5C"/>
    <w:rsid w:val="002C22DF"/>
    <w:rsid w:val="002C532B"/>
    <w:rsid w:val="002C67BF"/>
    <w:rsid w:val="002D218C"/>
    <w:rsid w:val="002D366E"/>
    <w:rsid w:val="002E1761"/>
    <w:rsid w:val="002E1B4C"/>
    <w:rsid w:val="003000D8"/>
    <w:rsid w:val="00300B6C"/>
    <w:rsid w:val="00307A6B"/>
    <w:rsid w:val="00347B9C"/>
    <w:rsid w:val="00352077"/>
    <w:rsid w:val="00354352"/>
    <w:rsid w:val="003775E7"/>
    <w:rsid w:val="004020AD"/>
    <w:rsid w:val="00457755"/>
    <w:rsid w:val="00493468"/>
    <w:rsid w:val="00497FD0"/>
    <w:rsid w:val="004C5951"/>
    <w:rsid w:val="004D290F"/>
    <w:rsid w:val="004D7A33"/>
    <w:rsid w:val="004F7D9C"/>
    <w:rsid w:val="0051510E"/>
    <w:rsid w:val="00526574"/>
    <w:rsid w:val="005445E6"/>
    <w:rsid w:val="00544751"/>
    <w:rsid w:val="00563977"/>
    <w:rsid w:val="005979BB"/>
    <w:rsid w:val="005A67A8"/>
    <w:rsid w:val="005C739B"/>
    <w:rsid w:val="006211D6"/>
    <w:rsid w:val="00636D13"/>
    <w:rsid w:val="00642897"/>
    <w:rsid w:val="006A7AE1"/>
    <w:rsid w:val="006B1748"/>
    <w:rsid w:val="006B688A"/>
    <w:rsid w:val="007073CE"/>
    <w:rsid w:val="00713837"/>
    <w:rsid w:val="00727FB4"/>
    <w:rsid w:val="00751A68"/>
    <w:rsid w:val="007B345E"/>
    <w:rsid w:val="007B6C94"/>
    <w:rsid w:val="007E0848"/>
    <w:rsid w:val="007E6E3E"/>
    <w:rsid w:val="00803CDC"/>
    <w:rsid w:val="00876610"/>
    <w:rsid w:val="00886B95"/>
    <w:rsid w:val="00892DDC"/>
    <w:rsid w:val="008A27B7"/>
    <w:rsid w:val="008B7897"/>
    <w:rsid w:val="008C65A8"/>
    <w:rsid w:val="008D0458"/>
    <w:rsid w:val="008F6219"/>
    <w:rsid w:val="008F6E7B"/>
    <w:rsid w:val="009007FB"/>
    <w:rsid w:val="009211CD"/>
    <w:rsid w:val="009320CA"/>
    <w:rsid w:val="00935142"/>
    <w:rsid w:val="00945AB9"/>
    <w:rsid w:val="00951261"/>
    <w:rsid w:val="00956D5B"/>
    <w:rsid w:val="009746F2"/>
    <w:rsid w:val="009859A9"/>
    <w:rsid w:val="0099553F"/>
    <w:rsid w:val="009B5C02"/>
    <w:rsid w:val="009E3142"/>
    <w:rsid w:val="009F5817"/>
    <w:rsid w:val="00A16AAF"/>
    <w:rsid w:val="00A31535"/>
    <w:rsid w:val="00A558E1"/>
    <w:rsid w:val="00A71FC3"/>
    <w:rsid w:val="00AB281E"/>
    <w:rsid w:val="00AB4B27"/>
    <w:rsid w:val="00B0181C"/>
    <w:rsid w:val="00B16C7B"/>
    <w:rsid w:val="00B41C2B"/>
    <w:rsid w:val="00B531DD"/>
    <w:rsid w:val="00B57511"/>
    <w:rsid w:val="00B57642"/>
    <w:rsid w:val="00B6197A"/>
    <w:rsid w:val="00B80469"/>
    <w:rsid w:val="00BC5489"/>
    <w:rsid w:val="00C01110"/>
    <w:rsid w:val="00C069A7"/>
    <w:rsid w:val="00C15138"/>
    <w:rsid w:val="00C44B5B"/>
    <w:rsid w:val="00C741FF"/>
    <w:rsid w:val="00C77A84"/>
    <w:rsid w:val="00C937D9"/>
    <w:rsid w:val="00C950BE"/>
    <w:rsid w:val="00CA24BB"/>
    <w:rsid w:val="00CA5180"/>
    <w:rsid w:val="00CB4166"/>
    <w:rsid w:val="00CD3BB9"/>
    <w:rsid w:val="00D13FE2"/>
    <w:rsid w:val="00D5108A"/>
    <w:rsid w:val="00D609D9"/>
    <w:rsid w:val="00D70118"/>
    <w:rsid w:val="00D92854"/>
    <w:rsid w:val="00DC7AC5"/>
    <w:rsid w:val="00DD697C"/>
    <w:rsid w:val="00E10D50"/>
    <w:rsid w:val="00E22AA7"/>
    <w:rsid w:val="00E646FC"/>
    <w:rsid w:val="00E662EC"/>
    <w:rsid w:val="00E77B58"/>
    <w:rsid w:val="00E8056E"/>
    <w:rsid w:val="00E85C9F"/>
    <w:rsid w:val="00E9009A"/>
    <w:rsid w:val="00ED4EEC"/>
    <w:rsid w:val="00EF4C1C"/>
    <w:rsid w:val="00F00D56"/>
    <w:rsid w:val="00F32D2D"/>
    <w:rsid w:val="00F37D5B"/>
    <w:rsid w:val="00F43E0E"/>
    <w:rsid w:val="00F83ACA"/>
    <w:rsid w:val="00F84CD2"/>
    <w:rsid w:val="00FC4AEF"/>
    <w:rsid w:val="00FE1A96"/>
    <w:rsid w:val="00FF50F0"/>
    <w:rsid w:val="2E3B4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C2A56-80E8-435D-B564-7E25F81FADFB}">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2.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3.xml><?xml version="1.0" encoding="utf-8"?>
<ds:datastoreItem xmlns:ds="http://schemas.openxmlformats.org/officeDocument/2006/customXml" ds:itemID="{2B2419A6-A2F1-41E7-B009-61019D22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CB7CB-6E1A-4550-91D5-BD54B1F32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01119046</Template>
  <TotalTime>1</TotalTime>
  <Pages>3</Pages>
  <Words>1132</Words>
  <Characters>5914</Characters>
  <Application>Microsoft Office Word</Application>
  <DocSecurity>0</DocSecurity>
  <Lines>49</Lines>
  <Paragraphs>14</Paragraphs>
  <ScaleCrop>false</ScaleCrop>
  <Company>Hewlett-Packard</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3</cp:revision>
  <cp:lastPrinted>2004-03-18T21:11:00Z</cp:lastPrinted>
  <dcterms:created xsi:type="dcterms:W3CDTF">2025-05-08T05:05:00Z</dcterms:created>
  <dcterms:modified xsi:type="dcterms:W3CDTF">2025-05-18T21:39:00Z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